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0EB6" w14:textId="7D9C7BE3" w:rsidR="004F5315" w:rsidRPr="00C579C4" w:rsidRDefault="004F5315" w:rsidP="00C579C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ptos" w:hAnsi="Aptos" w:cs="Calibri"/>
          <w:b/>
          <w:bCs/>
          <w:color w:val="074F6A" w:themeColor="accent4" w:themeShade="80"/>
          <w:sz w:val="48"/>
          <w:szCs w:val="48"/>
          <w:bdr w:val="none" w:sz="0" w:space="0" w:color="auto" w:frame="1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sz w:val="48"/>
          <w:szCs w:val="48"/>
          <w:bdr w:val="none" w:sz="0" w:space="0" w:color="auto" w:frame="1"/>
        </w:rPr>
        <w:t>Agent Direct</w:t>
      </w:r>
    </w:p>
    <w:p w14:paraId="1C429787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1F6F49E4" w14:textId="3C294A29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color w:val="074F6A" w:themeColor="accent4" w:themeShade="80"/>
          <w:bdr w:val="none" w:sz="0" w:space="0" w:color="auto" w:frame="1"/>
        </w:rPr>
      </w:pP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At 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Agent Direct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 xml:space="preserve">, our vision is to establish ourselves as a 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leading property administrator for sectional title schemes and homeowners’ associations 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in Gauteng. We aim to provide comprehensive services that ensure compliance with the Sectional Titles Schemes Management/Companies Act, offering you peace of mind.</w:t>
      </w:r>
    </w:p>
    <w:p w14:paraId="6D130403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0B726747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  <w:t>Our Services</w:t>
      </w:r>
    </w:p>
    <w:p w14:paraId="2D7D8440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3EF0D227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color w:val="074F6A" w:themeColor="accent4" w:themeShade="80"/>
          <w:bdr w:val="none" w:sz="0" w:space="0" w:color="auto" w:frame="1"/>
        </w:rPr>
      </w:pP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Our 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dedicated and professional team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 is here to cater to your specific needs with a range of services, including:</w:t>
      </w:r>
    </w:p>
    <w:p w14:paraId="23C1C341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37BB0752" w14:textId="2CA6C447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Personalized Levy Account Management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We meticulously manage your levy accounts, ensuring transparency and efficient financial management.</w:t>
      </w:r>
      <w:r w:rsidR="00385C93">
        <w:rPr>
          <w:rFonts w:ascii="Aptos" w:hAnsi="Aptos" w:cs="Calibri"/>
          <w:color w:val="074F6A" w:themeColor="accent4" w:themeShade="80"/>
          <w:bdr w:val="none" w:sz="0" w:space="0" w:color="auto" w:frame="1"/>
        </w:rPr>
        <w:t xml:space="preserve"> </w:t>
      </w:r>
    </w:p>
    <w:p w14:paraId="1D14B6DF" w14:textId="1FFEFA5D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Accounting Services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Our experienced team handles all aspects of accounting, including bookkeeping, financial reporting, and budgeting, ensuring the financial health of your scheme or association.</w:t>
      </w:r>
      <w:r w:rsidR="00385C93">
        <w:rPr>
          <w:rFonts w:ascii="Aptos" w:hAnsi="Aptos" w:cs="Calibri"/>
          <w:color w:val="074F6A" w:themeColor="accent4" w:themeShade="80"/>
          <w:bdr w:val="none" w:sz="0" w:space="0" w:color="auto" w:frame="1"/>
        </w:rPr>
        <w:t xml:space="preserve"> Board members can access the financial records for their complex online at any time. </w:t>
      </w:r>
    </w:p>
    <w:p w14:paraId="3EB859EF" w14:textId="77777777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Maintenance Coordination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We take charge of maintenance-related matters, such as coordinating repairs, managing contractors, and ensuring timely completion of tasks.</w:t>
      </w:r>
    </w:p>
    <w:p w14:paraId="415F0642" w14:textId="77777777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Processing of Insurance Claims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In the unfortunate event of an insurance claim, our team will guide you through the claims process efficiently, ensuring prompt resolution and appropriate compensation.</w:t>
      </w:r>
    </w:p>
    <w:p w14:paraId="757FE30C" w14:textId="77777777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Meeting Coordination and Minute Taking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We arrange and attend trustee/director meetings, as well as annual general meetings, providing professional minute-taking services to maintain accurate records of important decisions and discussions.</w:t>
      </w:r>
    </w:p>
    <w:p w14:paraId="463631BB" w14:textId="77777777" w:rsidR="004F5315" w:rsidRPr="00C579C4" w:rsidRDefault="004F5315" w:rsidP="00385C9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Customized Service Levels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: We provide flexibility for our clients to choose the service level that aligns with their needs, ensuring a personalized approach to property administration.</w:t>
      </w:r>
    </w:p>
    <w:p w14:paraId="68B6B6BE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</w:pPr>
    </w:p>
    <w:p w14:paraId="281E9BD7" w14:textId="5B6C66F5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  <w:t>Our Approach</w:t>
      </w:r>
    </w:p>
    <w:p w14:paraId="394D56D4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color w:val="074F6A" w:themeColor="accent4" w:themeShade="80"/>
          <w:bdr w:val="none" w:sz="0" w:space="0" w:color="auto" w:frame="1"/>
        </w:rPr>
      </w:pP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Our team prides itself on being warm, friendly, and approachable. We operate with an "open-door" policy, readily available and accessible to both board members and owners. We encourage you to visit our offices at any time to meet our team and experience our commitment to 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exceptional property administration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.</w:t>
      </w:r>
    </w:p>
    <w:p w14:paraId="0562AF98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6708E70B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  <w:t>Sales and Rentals</w:t>
      </w:r>
    </w:p>
    <w:p w14:paraId="5B947DA4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color w:val="074F6A" w:themeColor="accent4" w:themeShade="80"/>
          <w:bdr w:val="none" w:sz="0" w:space="0" w:color="auto" w:frame="1"/>
        </w:rPr>
      </w:pP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In addition to our property administration services, Agent Direct also offers 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sales and rental services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, providing you with a comprehensive solution for all your property needs.</w:t>
      </w:r>
    </w:p>
    <w:p w14:paraId="000464C8" w14:textId="77777777" w:rsidR="00C579C4" w:rsidRPr="00C579C4" w:rsidRDefault="00C579C4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</w:p>
    <w:p w14:paraId="6AA4E4F3" w14:textId="77777777" w:rsidR="004F5315" w:rsidRPr="00C579C4" w:rsidRDefault="004F5315" w:rsidP="004F5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74F6A" w:themeColor="accent4" w:themeShade="80"/>
          <w:sz w:val="22"/>
          <w:szCs w:val="22"/>
        </w:rPr>
      </w:pPr>
      <w:r w:rsidRPr="00C579C4">
        <w:rPr>
          <w:rFonts w:ascii="Aptos" w:hAnsi="Aptos" w:cs="Calibri"/>
          <w:b/>
          <w:bCs/>
          <w:color w:val="074F6A" w:themeColor="accent4" w:themeShade="80"/>
          <w:sz w:val="36"/>
          <w:szCs w:val="36"/>
          <w:bdr w:val="none" w:sz="0" w:space="0" w:color="auto" w:frame="1"/>
        </w:rPr>
        <w:t>Our Commitment</w:t>
      </w:r>
    </w:p>
    <w:p w14:paraId="2AF6626A" w14:textId="33F2490C" w:rsidR="004F5315" w:rsidRPr="00C579C4" w:rsidRDefault="004F5315" w:rsidP="00385C93">
      <w:pPr>
        <w:pStyle w:val="xmsonormal"/>
        <w:shd w:val="clear" w:color="auto" w:fill="FFFFFF"/>
        <w:spacing w:before="0" w:beforeAutospacing="0" w:after="0" w:afterAutospacing="0"/>
        <w:rPr>
          <w:color w:val="074F6A" w:themeColor="accent4" w:themeShade="80"/>
        </w:rPr>
      </w:pP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At Agent Direct, we are dedicated to delivering property administration as it should be – </w:t>
      </w:r>
      <w:r w:rsidRPr="00C579C4">
        <w:rPr>
          <w:rFonts w:ascii="Aptos" w:hAnsi="Aptos" w:cs="Calibri"/>
          <w:b/>
          <w:bCs/>
          <w:color w:val="074F6A" w:themeColor="accent4" w:themeShade="80"/>
          <w:bdr w:val="none" w:sz="0" w:space="0" w:color="auto" w:frame="1"/>
        </w:rPr>
        <w:t>reliable, efficient, and tailored</w:t>
      </w:r>
      <w:r w:rsidRPr="00C579C4">
        <w:rPr>
          <w:rFonts w:ascii="Aptos" w:hAnsi="Aptos" w:cs="Calibri"/>
          <w:color w:val="074F6A" w:themeColor="accent4" w:themeShade="80"/>
          <w:bdr w:val="none" w:sz="0" w:space="0" w:color="auto" w:frame="1"/>
        </w:rPr>
        <w:t> to meet your specific requirements. We invite you to explore the benefits of partnering with us and experience the exemplary service we offer.</w:t>
      </w:r>
    </w:p>
    <w:sectPr w:rsidR="004F5315" w:rsidRPr="00C579C4" w:rsidSect="00096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045"/>
    <w:multiLevelType w:val="multilevel"/>
    <w:tmpl w:val="78D0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854C0"/>
    <w:multiLevelType w:val="multilevel"/>
    <w:tmpl w:val="35A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593121">
    <w:abstractNumId w:val="0"/>
  </w:num>
  <w:num w:numId="2" w16cid:durableId="17990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5"/>
    <w:rsid w:val="00096EBB"/>
    <w:rsid w:val="00385C93"/>
    <w:rsid w:val="003D54C2"/>
    <w:rsid w:val="004F5315"/>
    <w:rsid w:val="00586979"/>
    <w:rsid w:val="00AA0B4D"/>
    <w:rsid w:val="00C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95391"/>
  <w15:chartTrackingRefBased/>
  <w15:docId w15:val="{1F08FC80-D390-4201-9608-3BD9C62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53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3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53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3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53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53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5315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4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Cerff</dc:creator>
  <cp:keywords/>
  <dc:description/>
  <cp:lastModifiedBy>NAMA -Keitu</cp:lastModifiedBy>
  <cp:revision>2</cp:revision>
  <cp:lastPrinted>2024-01-25T09:56:00Z</cp:lastPrinted>
  <dcterms:created xsi:type="dcterms:W3CDTF">2024-04-26T08:04:00Z</dcterms:created>
  <dcterms:modified xsi:type="dcterms:W3CDTF">2024-04-26T08:04:00Z</dcterms:modified>
</cp:coreProperties>
</file>